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B1D5" w14:textId="77777777" w:rsidR="005C5009" w:rsidRPr="00ED0F50" w:rsidRDefault="005C5009">
      <w:pPr>
        <w:rPr>
          <w:rFonts w:ascii="Arial" w:hAnsi="Arial" w:cs="Arial"/>
        </w:rPr>
      </w:pPr>
    </w:p>
    <w:p w14:paraId="3A38D77A" w14:textId="77777777" w:rsidR="00AC1CCC" w:rsidRPr="00ED0F50" w:rsidRDefault="00AC1CCC" w:rsidP="00AC1CCC">
      <w:pPr>
        <w:spacing w:before="60"/>
        <w:rPr>
          <w:rFonts w:ascii="Arial" w:hAnsi="Arial" w:cs="Arial"/>
          <w:b/>
          <w:sz w:val="28"/>
          <w:szCs w:val="28"/>
        </w:rPr>
      </w:pPr>
      <w:r w:rsidRPr="00ED0F50">
        <w:rPr>
          <w:rFonts w:ascii="Arial" w:hAnsi="Arial" w:cs="Arial"/>
          <w:b/>
          <w:sz w:val="28"/>
          <w:szCs w:val="28"/>
        </w:rPr>
        <w:t>SPECIAL CONDITIONS OF CONTRACT</w:t>
      </w:r>
    </w:p>
    <w:p w14:paraId="31AF2569" w14:textId="77777777" w:rsidR="00AC1CCC" w:rsidRPr="00ED0F50" w:rsidRDefault="00AC1CCC" w:rsidP="00AC1CCC">
      <w:pPr>
        <w:spacing w:before="60"/>
        <w:rPr>
          <w:rFonts w:ascii="Arial" w:hAnsi="Arial" w:cs="Arial"/>
          <w:sz w:val="20"/>
          <w:szCs w:val="20"/>
        </w:rPr>
      </w:pPr>
    </w:p>
    <w:p w14:paraId="273AFF91" w14:textId="77777777" w:rsidR="00AC1CCC" w:rsidRPr="00ED0F50" w:rsidRDefault="00AC1CCC" w:rsidP="00AC1CCC">
      <w:pPr>
        <w:spacing w:before="60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>The following Special Conditions of Contract shall supplement the General Conditions of Contract. Whenever there is a conflict, the provisions herein shall prevail over those in the General Conditions of Contract. The corresponding clause number of the General Conditions is indicated in parentheses.</w:t>
      </w:r>
    </w:p>
    <w:p w14:paraId="1D6B3006" w14:textId="77777777" w:rsidR="00AC1CCC" w:rsidRPr="00ED0F50" w:rsidRDefault="00AC1CCC" w:rsidP="00AC1CCC">
      <w:pPr>
        <w:spacing w:before="60"/>
        <w:rPr>
          <w:rFonts w:ascii="Arial" w:hAnsi="Arial" w:cs="Arial"/>
          <w:sz w:val="20"/>
          <w:szCs w:val="20"/>
        </w:rPr>
      </w:pPr>
    </w:p>
    <w:p w14:paraId="341E218F" w14:textId="77777777" w:rsidR="00AC1CCC" w:rsidRPr="00ED0F50" w:rsidRDefault="00AC1CCC" w:rsidP="00AC1CCC">
      <w:pPr>
        <w:spacing w:before="60"/>
        <w:rPr>
          <w:rFonts w:ascii="Arial" w:hAnsi="Arial" w:cs="Arial"/>
          <w:b/>
          <w:sz w:val="20"/>
          <w:szCs w:val="20"/>
        </w:rPr>
      </w:pPr>
      <w:r w:rsidRPr="00ED0F50">
        <w:rPr>
          <w:rFonts w:ascii="Arial" w:hAnsi="Arial" w:cs="Arial"/>
          <w:b/>
          <w:sz w:val="20"/>
          <w:szCs w:val="20"/>
        </w:rPr>
        <w:t>(GCC Clause 1) Definitions</w:t>
      </w:r>
    </w:p>
    <w:p w14:paraId="02FA3A74" w14:textId="77777777" w:rsidR="00BB399A" w:rsidRPr="00ED0F50" w:rsidRDefault="00AC1CCC" w:rsidP="00BB399A">
      <w:pPr>
        <w:tabs>
          <w:tab w:val="left" w:pos="513"/>
        </w:tabs>
        <w:spacing w:before="60"/>
        <w:ind w:left="513" w:hanging="513"/>
        <w:rPr>
          <w:rFonts w:ascii="Arial" w:hAnsi="Arial" w:cs="Arial"/>
          <w:b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 xml:space="preserve">(g) </w:t>
      </w:r>
      <w:r w:rsidRPr="00ED0F50">
        <w:rPr>
          <w:rFonts w:ascii="Arial" w:hAnsi="Arial" w:cs="Arial"/>
          <w:sz w:val="20"/>
          <w:szCs w:val="20"/>
        </w:rPr>
        <w:tab/>
        <w:t xml:space="preserve">The Purchaser is </w:t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="00BB399A" w:rsidRPr="00ED0F50">
        <w:rPr>
          <w:rFonts w:ascii="Arial" w:hAnsi="Arial" w:cs="Arial"/>
          <w:sz w:val="20"/>
          <w:szCs w:val="20"/>
        </w:rPr>
        <w:t>Centre for Development of Polog Planning Region</w:t>
      </w:r>
    </w:p>
    <w:p w14:paraId="54A11CE7" w14:textId="07967AA5" w:rsidR="00BB399A" w:rsidRPr="00ED0F50" w:rsidRDefault="00881551" w:rsidP="00476501">
      <w:pPr>
        <w:tabs>
          <w:tab w:val="left" w:pos="360"/>
          <w:tab w:val="left" w:pos="11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proofErr w:type="spellStart"/>
      <w:r w:rsidRPr="00881551">
        <w:rPr>
          <w:rFonts w:ascii="Arial" w:hAnsi="Arial" w:cs="Arial"/>
          <w:sz w:val="20"/>
          <w:szCs w:val="20"/>
        </w:rPr>
        <w:t>Ilindenska</w:t>
      </w:r>
      <w:proofErr w:type="spellEnd"/>
      <w:r w:rsidRPr="00881551">
        <w:rPr>
          <w:rFonts w:ascii="Arial" w:hAnsi="Arial" w:cs="Arial"/>
          <w:sz w:val="20"/>
          <w:szCs w:val="20"/>
        </w:rPr>
        <w:t xml:space="preserve"> no.335, SEEU Campus</w:t>
      </w:r>
      <w:r w:rsidRPr="00881551">
        <w:rPr>
          <w:rFonts w:ascii="Arial" w:hAnsi="Arial" w:cs="Arial"/>
          <w:sz w:val="20"/>
          <w:szCs w:val="20"/>
          <w:lang w:val="mk-MK"/>
        </w:rPr>
        <w:t xml:space="preserve">, </w:t>
      </w:r>
      <w:r w:rsidRPr="00881551">
        <w:rPr>
          <w:rFonts w:ascii="Arial" w:hAnsi="Arial" w:cs="Arial"/>
          <w:sz w:val="20"/>
          <w:szCs w:val="20"/>
        </w:rPr>
        <w:t>building no. 602</w:t>
      </w:r>
    </w:p>
    <w:p w14:paraId="43DE9C91" w14:textId="77777777" w:rsidR="00BB399A" w:rsidRPr="00ED0F50" w:rsidRDefault="00BB399A" w:rsidP="00BB399A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  <w:t>1200 Tetovo</w:t>
      </w:r>
    </w:p>
    <w:p w14:paraId="4E293E91" w14:textId="77777777" w:rsidR="00BB399A" w:rsidRPr="00ED0F50" w:rsidRDefault="00BB399A" w:rsidP="00BB399A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  <w:t>R. of N. Macedonia</w:t>
      </w:r>
    </w:p>
    <w:p w14:paraId="1F521CFD" w14:textId="77777777" w:rsidR="00AC1CCC" w:rsidRPr="00ED0F50" w:rsidRDefault="00AC1CCC" w:rsidP="00BB399A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</w:p>
    <w:p w14:paraId="2C2EE75C" w14:textId="77777777" w:rsidR="00BB399A" w:rsidRPr="00ED0F50" w:rsidRDefault="00AC1CCC" w:rsidP="00BB399A">
      <w:pPr>
        <w:tabs>
          <w:tab w:val="left" w:pos="513"/>
        </w:tabs>
        <w:spacing w:before="60"/>
        <w:ind w:left="513" w:right="-133" w:hanging="513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 xml:space="preserve">(h) </w:t>
      </w:r>
      <w:r w:rsidRPr="00ED0F50">
        <w:rPr>
          <w:rFonts w:ascii="Arial" w:hAnsi="Arial" w:cs="Arial"/>
          <w:sz w:val="20"/>
          <w:szCs w:val="20"/>
        </w:rPr>
        <w:tab/>
        <w:t>The Consultant is</w:t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="00BB399A" w:rsidRPr="00ED0F50">
        <w:rPr>
          <w:rFonts w:ascii="Arial" w:hAnsi="Arial" w:cs="Arial"/>
          <w:sz w:val="20"/>
          <w:szCs w:val="20"/>
        </w:rPr>
        <w:t xml:space="preserve">INFRASTRUKTUR &amp; UMWELT / SELHOFF GmbH / BAR E.C.E </w:t>
      </w:r>
    </w:p>
    <w:p w14:paraId="1E6E78E9" w14:textId="77777777" w:rsidR="00BB399A" w:rsidRPr="00ED0F50" w:rsidRDefault="00BB399A" w:rsidP="00BB399A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  <w:t>Germany</w:t>
      </w:r>
    </w:p>
    <w:p w14:paraId="0F2136DF" w14:textId="77777777" w:rsidR="00AC1CCC" w:rsidRPr="00ED0F50" w:rsidRDefault="00AC1CCC" w:rsidP="00BB399A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</w:p>
    <w:p w14:paraId="0842D3A5" w14:textId="77777777" w:rsidR="00AC1CCC" w:rsidRPr="00ED0F50" w:rsidRDefault="00AC1CCC" w:rsidP="00AC1CCC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>(</w:t>
      </w:r>
      <w:proofErr w:type="spellStart"/>
      <w:r w:rsidRPr="00ED0F50">
        <w:rPr>
          <w:rFonts w:ascii="Arial" w:hAnsi="Arial" w:cs="Arial"/>
          <w:sz w:val="20"/>
          <w:szCs w:val="20"/>
        </w:rPr>
        <w:t>i</w:t>
      </w:r>
      <w:proofErr w:type="spellEnd"/>
      <w:r w:rsidRPr="00ED0F50">
        <w:rPr>
          <w:rFonts w:ascii="Arial" w:hAnsi="Arial" w:cs="Arial"/>
          <w:sz w:val="20"/>
          <w:szCs w:val="20"/>
        </w:rPr>
        <w:t xml:space="preserve">) </w:t>
      </w:r>
      <w:r w:rsidRPr="00ED0F50">
        <w:rPr>
          <w:rFonts w:ascii="Arial" w:hAnsi="Arial" w:cs="Arial"/>
          <w:sz w:val="20"/>
          <w:szCs w:val="20"/>
        </w:rPr>
        <w:tab/>
        <w:t xml:space="preserve">The Supplier is </w:t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color w:val="FF0000"/>
          <w:sz w:val="20"/>
          <w:szCs w:val="20"/>
        </w:rPr>
        <w:t>XXX</w:t>
      </w:r>
    </w:p>
    <w:p w14:paraId="06BE1120" w14:textId="77777777" w:rsidR="00AC1CCC" w:rsidRPr="00ED0F50" w:rsidRDefault="00AC1CCC" w:rsidP="00AC1CCC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  <w:t>XXX</w:t>
      </w:r>
    </w:p>
    <w:p w14:paraId="44A3A43C" w14:textId="77777777" w:rsidR="00AC1CCC" w:rsidRPr="00ED0F50" w:rsidRDefault="00AC1CCC" w:rsidP="00AC1CCC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  <w:t>R. of North Macedonia.</w:t>
      </w:r>
    </w:p>
    <w:p w14:paraId="54E060B2" w14:textId="77777777" w:rsidR="009F5FF9" w:rsidRPr="00ED0F50" w:rsidRDefault="009F5FF9" w:rsidP="00AC1CCC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</w:p>
    <w:p w14:paraId="3EEA70C5" w14:textId="55E01ADC" w:rsidR="009F5FF9" w:rsidRPr="00E72BFC" w:rsidRDefault="009F5FF9" w:rsidP="00AC1CCC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  <w:lang w:val="en-US"/>
        </w:rPr>
      </w:pPr>
      <w:r w:rsidRPr="00ED0F50">
        <w:rPr>
          <w:rFonts w:ascii="Arial" w:hAnsi="Arial" w:cs="Arial"/>
          <w:sz w:val="20"/>
          <w:szCs w:val="20"/>
        </w:rPr>
        <w:t>(j)</w:t>
      </w:r>
      <w:r w:rsidRPr="00ED0F50">
        <w:rPr>
          <w:rFonts w:ascii="Arial" w:hAnsi="Arial" w:cs="Arial"/>
          <w:sz w:val="20"/>
          <w:szCs w:val="20"/>
        </w:rPr>
        <w:tab/>
        <w:t>The Project site</w:t>
      </w:r>
      <w:r w:rsidRPr="00ED0F50">
        <w:rPr>
          <w:rFonts w:ascii="Arial" w:hAnsi="Arial" w:cs="Arial"/>
          <w:sz w:val="20"/>
          <w:szCs w:val="20"/>
        </w:rPr>
        <w:tab/>
      </w:r>
      <w:r w:rsidRPr="00ED0F50">
        <w:rPr>
          <w:rFonts w:ascii="Arial" w:hAnsi="Arial" w:cs="Arial"/>
          <w:sz w:val="20"/>
          <w:szCs w:val="20"/>
        </w:rPr>
        <w:tab/>
      </w:r>
      <w:r w:rsidR="00881551">
        <w:rPr>
          <w:rFonts w:ascii="Arial" w:hAnsi="Arial" w:cs="Arial"/>
          <w:sz w:val="20"/>
          <w:szCs w:val="20"/>
        </w:rPr>
        <w:t>Regional landfill “</w:t>
      </w:r>
      <w:proofErr w:type="spellStart"/>
      <w:r w:rsidR="00881551">
        <w:rPr>
          <w:rFonts w:ascii="Arial" w:hAnsi="Arial" w:cs="Arial"/>
          <w:sz w:val="20"/>
          <w:szCs w:val="20"/>
        </w:rPr>
        <w:t>Rusino</w:t>
      </w:r>
      <w:proofErr w:type="spellEnd"/>
      <w:r w:rsidR="00881551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spellStart"/>
      <w:r w:rsidR="00881551">
        <w:rPr>
          <w:rFonts w:ascii="Arial" w:hAnsi="Arial" w:cs="Arial"/>
          <w:sz w:val="20"/>
          <w:szCs w:val="20"/>
          <w:lang w:val="en-US"/>
        </w:rPr>
        <w:t>Sushica</w:t>
      </w:r>
      <w:proofErr w:type="spellEnd"/>
      <w:r w:rsidR="0088155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81551">
        <w:rPr>
          <w:rFonts w:ascii="Arial" w:hAnsi="Arial" w:cs="Arial"/>
          <w:sz w:val="20"/>
          <w:szCs w:val="20"/>
          <w:lang w:val="en-US"/>
        </w:rPr>
        <w:t>Gostivar</w:t>
      </w:r>
      <w:proofErr w:type="spellEnd"/>
      <w:r w:rsidR="00881551">
        <w:rPr>
          <w:rFonts w:ascii="Arial" w:hAnsi="Arial" w:cs="Arial"/>
          <w:sz w:val="20"/>
          <w:szCs w:val="20"/>
          <w:lang w:val="en-US"/>
        </w:rPr>
        <w:t xml:space="preserve"> R. of N. Macedonia</w:t>
      </w:r>
      <w:r w:rsidR="00E72BFC">
        <w:rPr>
          <w:rFonts w:ascii="Arial" w:hAnsi="Arial" w:cs="Arial"/>
          <w:sz w:val="20"/>
          <w:szCs w:val="20"/>
          <w:lang w:val="mk-MK"/>
        </w:rPr>
        <w:br/>
        <w:t xml:space="preserve">                                           </w:t>
      </w:r>
    </w:p>
    <w:p w14:paraId="42F502D1" w14:textId="77777777" w:rsidR="00AC1CCC" w:rsidRPr="00ED0F50" w:rsidRDefault="00AC1CCC" w:rsidP="00AC1CCC">
      <w:pPr>
        <w:spacing w:before="60"/>
        <w:rPr>
          <w:rFonts w:ascii="Arial" w:hAnsi="Arial" w:cs="Arial"/>
          <w:sz w:val="20"/>
          <w:szCs w:val="20"/>
        </w:rPr>
      </w:pPr>
    </w:p>
    <w:p w14:paraId="01A32692" w14:textId="77777777" w:rsidR="00ED0F50" w:rsidRDefault="00ED0F50" w:rsidP="00BF5E4B">
      <w:pPr>
        <w:spacing w:before="6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6B0B649C" w14:textId="77777777" w:rsidR="00ED0F50" w:rsidRDefault="00ED0F50" w:rsidP="00BF5E4B">
      <w:pPr>
        <w:spacing w:before="60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ED0F50">
        <w:rPr>
          <w:rFonts w:ascii="Arial" w:eastAsiaTheme="minorHAnsi" w:hAnsi="Arial" w:cs="Arial"/>
          <w:b/>
          <w:sz w:val="20"/>
          <w:szCs w:val="20"/>
          <w:lang w:val="mk-MK" w:eastAsia="en-US"/>
        </w:rPr>
        <w:t>(</w:t>
      </w:r>
      <w:r w:rsidRPr="00ED0F50">
        <w:rPr>
          <w:rFonts w:ascii="Arial" w:eastAsiaTheme="minorHAnsi" w:hAnsi="Arial" w:cs="Arial"/>
          <w:b/>
          <w:sz w:val="20"/>
          <w:szCs w:val="20"/>
          <w:lang w:val="en-US" w:eastAsia="en-US"/>
        </w:rPr>
        <w:t>GCC Clause 10</w:t>
      </w:r>
      <w:r w:rsidRPr="00FD4EBC">
        <w:rPr>
          <w:rFonts w:ascii="Arial" w:eastAsiaTheme="minorHAnsi" w:hAnsi="Arial" w:cs="Arial"/>
          <w:b/>
          <w:sz w:val="20"/>
          <w:szCs w:val="20"/>
          <w:lang w:val="en-US" w:eastAsia="en-US"/>
        </w:rPr>
        <w:t>). Delivery and documents</w:t>
      </w:r>
      <w:r w:rsidR="004B6FAA" w:rsidRPr="00FD4EBC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 </w:t>
      </w:r>
    </w:p>
    <w:p w14:paraId="2F1FB002" w14:textId="77777777" w:rsidR="00FD4EBC" w:rsidRDefault="00FD4EBC" w:rsidP="00BF5E4B">
      <w:pPr>
        <w:spacing w:before="6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440C8A59" w14:textId="77777777" w:rsidR="00476501" w:rsidRPr="00476501" w:rsidRDefault="00476501" w:rsidP="00476501">
      <w:pPr>
        <w:rPr>
          <w:rFonts w:ascii="Arial" w:hAnsi="Arial" w:cs="Arial"/>
          <w:sz w:val="20"/>
          <w:szCs w:val="20"/>
        </w:rPr>
      </w:pPr>
      <w:r w:rsidRPr="00476501">
        <w:rPr>
          <w:rFonts w:ascii="Arial" w:hAnsi="Arial" w:cs="Arial"/>
          <w:sz w:val="20"/>
          <w:szCs w:val="20"/>
        </w:rPr>
        <w:t xml:space="preserve">The Supplier shall deliver and install the Solar Photovoltaic System with an output of 230 V alternate current to/at the designated location. </w:t>
      </w:r>
    </w:p>
    <w:p w14:paraId="30243ED7" w14:textId="77777777" w:rsidR="00476501" w:rsidRPr="00476501" w:rsidRDefault="00476501" w:rsidP="00476501">
      <w:pPr>
        <w:rPr>
          <w:rFonts w:ascii="Arial" w:hAnsi="Arial" w:cs="Arial"/>
          <w:sz w:val="20"/>
          <w:szCs w:val="20"/>
        </w:rPr>
      </w:pPr>
    </w:p>
    <w:p w14:paraId="798B9505" w14:textId="77777777" w:rsidR="00476501" w:rsidRPr="00476501" w:rsidRDefault="00476501" w:rsidP="00476501">
      <w:pPr>
        <w:rPr>
          <w:rFonts w:ascii="Arial" w:hAnsi="Arial" w:cs="Arial"/>
          <w:sz w:val="20"/>
          <w:szCs w:val="20"/>
        </w:rPr>
      </w:pPr>
    </w:p>
    <w:p w14:paraId="7AE0D5A0" w14:textId="77777777" w:rsidR="00476501" w:rsidRPr="00476501" w:rsidRDefault="00476501" w:rsidP="00476501">
      <w:pPr>
        <w:rPr>
          <w:rFonts w:ascii="Arial" w:hAnsi="Arial" w:cs="Arial"/>
          <w:sz w:val="20"/>
          <w:szCs w:val="20"/>
        </w:rPr>
      </w:pPr>
      <w:r w:rsidRPr="00476501">
        <w:rPr>
          <w:rFonts w:ascii="Arial" w:hAnsi="Arial" w:cs="Arial"/>
          <w:sz w:val="20"/>
          <w:szCs w:val="20"/>
        </w:rPr>
        <w:t>The required items and numbers of the system include:</w:t>
      </w:r>
      <w:r w:rsidRPr="00476501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476501" w:rsidRPr="00476501" w14:paraId="187633A4" w14:textId="77777777" w:rsidTr="0039489F">
        <w:tc>
          <w:tcPr>
            <w:tcW w:w="7366" w:type="dxa"/>
          </w:tcPr>
          <w:p w14:paraId="1E706239" w14:textId="77777777" w:rsidR="00476501" w:rsidRPr="00476501" w:rsidRDefault="00476501" w:rsidP="0039489F">
            <w:pPr>
              <w:rPr>
                <w:rFonts w:ascii="Arial" w:hAnsi="Arial" w:cs="Arial"/>
                <w:sz w:val="20"/>
                <w:szCs w:val="20"/>
              </w:rPr>
            </w:pPr>
            <w:r w:rsidRPr="00476501">
              <w:rPr>
                <w:rFonts w:ascii="Arial" w:hAnsi="Arial" w:cs="Arial"/>
                <w:sz w:val="20"/>
                <w:szCs w:val="20"/>
              </w:rPr>
              <w:t xml:space="preserve">Solar Panels, 275 ± 10 </w:t>
            </w:r>
            <w:proofErr w:type="spellStart"/>
            <w:r w:rsidRPr="00476501">
              <w:rPr>
                <w:rFonts w:ascii="Arial" w:hAnsi="Arial" w:cs="Arial"/>
                <w:sz w:val="20"/>
                <w:szCs w:val="20"/>
              </w:rPr>
              <w:t>Wp</w:t>
            </w:r>
            <w:proofErr w:type="spellEnd"/>
            <w:r w:rsidRPr="00476501">
              <w:rPr>
                <w:rFonts w:ascii="Arial" w:hAnsi="Arial" w:cs="Arial"/>
                <w:sz w:val="20"/>
                <w:szCs w:val="20"/>
              </w:rPr>
              <w:t xml:space="preserve"> (Watt peak), efficiency minimum 15%</w:t>
            </w:r>
          </w:p>
        </w:tc>
        <w:tc>
          <w:tcPr>
            <w:tcW w:w="1650" w:type="dxa"/>
          </w:tcPr>
          <w:p w14:paraId="5874EB5D" w14:textId="77777777" w:rsidR="00476501" w:rsidRPr="00476501" w:rsidRDefault="00476501" w:rsidP="0039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5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6501" w:rsidRPr="00476501" w14:paraId="00EB1489" w14:textId="77777777" w:rsidTr="0039489F">
        <w:tc>
          <w:tcPr>
            <w:tcW w:w="7366" w:type="dxa"/>
          </w:tcPr>
          <w:p w14:paraId="09A7E0CA" w14:textId="77777777" w:rsidR="00476501" w:rsidRPr="00476501" w:rsidRDefault="00476501" w:rsidP="0039489F">
            <w:pPr>
              <w:rPr>
                <w:rFonts w:ascii="Arial" w:hAnsi="Arial" w:cs="Arial"/>
                <w:sz w:val="20"/>
                <w:szCs w:val="20"/>
              </w:rPr>
            </w:pPr>
            <w:r w:rsidRPr="00476501">
              <w:rPr>
                <w:rFonts w:ascii="Arial" w:hAnsi="Arial" w:cs="Arial"/>
                <w:sz w:val="20"/>
                <w:szCs w:val="20"/>
              </w:rPr>
              <w:t>Inverter 24 V / 3000 W minimum</w:t>
            </w:r>
          </w:p>
        </w:tc>
        <w:tc>
          <w:tcPr>
            <w:tcW w:w="1650" w:type="dxa"/>
          </w:tcPr>
          <w:p w14:paraId="0867606E" w14:textId="77777777" w:rsidR="00476501" w:rsidRPr="00476501" w:rsidRDefault="00476501" w:rsidP="0039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5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6501" w:rsidRPr="00476501" w14:paraId="5869620A" w14:textId="77777777" w:rsidTr="0039489F">
        <w:tc>
          <w:tcPr>
            <w:tcW w:w="7366" w:type="dxa"/>
          </w:tcPr>
          <w:p w14:paraId="557F8490" w14:textId="77777777" w:rsidR="00476501" w:rsidRPr="00476501" w:rsidRDefault="00476501" w:rsidP="00394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80D7C61" w14:textId="77777777" w:rsidR="00476501" w:rsidRPr="00476501" w:rsidRDefault="00476501" w:rsidP="0039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501" w:rsidRPr="00476501" w14:paraId="2EA183B6" w14:textId="77777777" w:rsidTr="0039489F">
        <w:tc>
          <w:tcPr>
            <w:tcW w:w="7366" w:type="dxa"/>
          </w:tcPr>
          <w:p w14:paraId="5DE2FA70" w14:textId="77777777" w:rsidR="00476501" w:rsidRPr="00476501" w:rsidRDefault="00476501" w:rsidP="0039489F">
            <w:pPr>
              <w:rPr>
                <w:rFonts w:ascii="Arial" w:hAnsi="Arial" w:cs="Arial"/>
                <w:sz w:val="20"/>
                <w:szCs w:val="20"/>
              </w:rPr>
            </w:pPr>
            <w:r w:rsidRPr="00476501">
              <w:rPr>
                <w:rFonts w:ascii="Arial" w:hAnsi="Arial" w:cs="Arial"/>
                <w:sz w:val="20"/>
                <w:szCs w:val="20"/>
              </w:rPr>
              <w:t>Maintenance free, sealed gel lead-acid batteries 12V / 200Ah minimum</w:t>
            </w:r>
          </w:p>
        </w:tc>
        <w:tc>
          <w:tcPr>
            <w:tcW w:w="1650" w:type="dxa"/>
          </w:tcPr>
          <w:p w14:paraId="67AE8E99" w14:textId="59B4E4CF" w:rsidR="00665748" w:rsidRPr="00476501" w:rsidRDefault="00665748" w:rsidP="0066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6501" w:rsidRPr="00476501" w14:paraId="75A88652" w14:textId="77777777" w:rsidTr="0039489F">
        <w:tc>
          <w:tcPr>
            <w:tcW w:w="7366" w:type="dxa"/>
          </w:tcPr>
          <w:p w14:paraId="0546A7D3" w14:textId="7DD27157" w:rsidR="00476501" w:rsidRPr="00476501" w:rsidRDefault="00476501" w:rsidP="0039489F">
            <w:pPr>
              <w:rPr>
                <w:rFonts w:ascii="Arial" w:hAnsi="Arial" w:cs="Arial"/>
                <w:sz w:val="20"/>
                <w:szCs w:val="20"/>
              </w:rPr>
            </w:pPr>
            <w:r w:rsidRPr="00476501">
              <w:rPr>
                <w:rFonts w:ascii="Arial" w:hAnsi="Arial" w:cs="Arial"/>
                <w:sz w:val="20"/>
                <w:szCs w:val="20"/>
              </w:rPr>
              <w:t>Solar charge controller to prevent overcharging of the batteries</w:t>
            </w:r>
          </w:p>
        </w:tc>
        <w:tc>
          <w:tcPr>
            <w:tcW w:w="1650" w:type="dxa"/>
          </w:tcPr>
          <w:p w14:paraId="02A100CE" w14:textId="77777777" w:rsidR="00476501" w:rsidRPr="00476501" w:rsidRDefault="00476501" w:rsidP="0039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5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6501" w:rsidRPr="00476501" w14:paraId="2079CEE4" w14:textId="77777777" w:rsidTr="0039489F">
        <w:tc>
          <w:tcPr>
            <w:tcW w:w="7366" w:type="dxa"/>
          </w:tcPr>
          <w:p w14:paraId="5D35ED6D" w14:textId="77777777" w:rsidR="00476501" w:rsidRPr="00476501" w:rsidRDefault="00476501" w:rsidP="0039489F">
            <w:pPr>
              <w:rPr>
                <w:rFonts w:ascii="Arial" w:hAnsi="Arial" w:cs="Arial"/>
                <w:sz w:val="20"/>
                <w:szCs w:val="20"/>
              </w:rPr>
            </w:pPr>
            <w:r w:rsidRPr="00476501">
              <w:rPr>
                <w:rFonts w:ascii="Arial" w:hAnsi="Arial" w:cs="Arial"/>
                <w:sz w:val="20"/>
                <w:szCs w:val="20"/>
              </w:rPr>
              <w:t>Steel frame to install the solar panels on top of the weighbridge cabin including a ladder to access the panels for maintenance and cleaning purposes</w:t>
            </w:r>
          </w:p>
        </w:tc>
        <w:tc>
          <w:tcPr>
            <w:tcW w:w="1650" w:type="dxa"/>
          </w:tcPr>
          <w:p w14:paraId="78E26641" w14:textId="77777777" w:rsidR="00476501" w:rsidRPr="00476501" w:rsidRDefault="00476501" w:rsidP="0039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5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6501" w:rsidRPr="00476501" w14:paraId="70455725" w14:textId="77777777" w:rsidTr="0039489F">
        <w:tc>
          <w:tcPr>
            <w:tcW w:w="7366" w:type="dxa"/>
          </w:tcPr>
          <w:p w14:paraId="7C02BD4B" w14:textId="77777777" w:rsidR="00476501" w:rsidRPr="00476501" w:rsidRDefault="00476501" w:rsidP="0039489F">
            <w:pPr>
              <w:rPr>
                <w:rFonts w:ascii="Arial" w:hAnsi="Arial" w:cs="Arial"/>
                <w:sz w:val="20"/>
                <w:szCs w:val="20"/>
              </w:rPr>
            </w:pPr>
            <w:r w:rsidRPr="00476501">
              <w:rPr>
                <w:rFonts w:ascii="Arial" w:hAnsi="Arial" w:cs="Arial"/>
                <w:sz w:val="20"/>
                <w:szCs w:val="20"/>
              </w:rPr>
              <w:t>Installation of the system at the designated location including all cables and installation materials</w:t>
            </w:r>
          </w:p>
        </w:tc>
        <w:tc>
          <w:tcPr>
            <w:tcW w:w="1650" w:type="dxa"/>
          </w:tcPr>
          <w:p w14:paraId="1024D67E" w14:textId="77777777" w:rsidR="00476501" w:rsidRPr="00476501" w:rsidRDefault="00476501" w:rsidP="0039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5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F2D0933" w14:textId="77777777" w:rsidR="00476501" w:rsidRPr="00476501" w:rsidRDefault="00476501" w:rsidP="00476501">
      <w:pPr>
        <w:pStyle w:val="IUBullets2"/>
        <w:numPr>
          <w:ilvl w:val="0"/>
          <w:numId w:val="0"/>
        </w:numPr>
        <w:rPr>
          <w:rFonts w:cs="Arial"/>
          <w:sz w:val="20"/>
          <w:szCs w:val="20"/>
        </w:rPr>
      </w:pPr>
    </w:p>
    <w:p w14:paraId="6DC6AC96" w14:textId="645D5F81" w:rsidR="00476501" w:rsidRPr="00476501" w:rsidRDefault="00476501" w:rsidP="00476501">
      <w:pPr>
        <w:pStyle w:val="IUBullets2"/>
        <w:numPr>
          <w:ilvl w:val="0"/>
          <w:numId w:val="0"/>
        </w:numPr>
        <w:rPr>
          <w:rFonts w:cs="Arial"/>
          <w:sz w:val="20"/>
          <w:szCs w:val="20"/>
        </w:rPr>
      </w:pPr>
      <w:r w:rsidRPr="00476501">
        <w:rPr>
          <w:rFonts w:cs="Arial"/>
          <w:sz w:val="20"/>
          <w:szCs w:val="20"/>
        </w:rPr>
        <w:t xml:space="preserve">All items shall be integrated into one off grid system and designed / manufactured such that the entire system functions faultless to produce the required output (230 V ac) and </w:t>
      </w:r>
      <w:r>
        <w:rPr>
          <w:rFonts w:cs="Arial"/>
          <w:sz w:val="20"/>
          <w:szCs w:val="20"/>
        </w:rPr>
        <w:t xml:space="preserve">can provide a minimum of 5000 </w:t>
      </w:r>
      <w:proofErr w:type="spellStart"/>
      <w:r>
        <w:rPr>
          <w:rFonts w:cs="Arial"/>
          <w:sz w:val="20"/>
          <w:szCs w:val="20"/>
        </w:rPr>
        <w:t>Wh</w:t>
      </w:r>
      <w:proofErr w:type="spellEnd"/>
      <w:r w:rsidRPr="00476501">
        <w:rPr>
          <w:rFonts w:cs="Arial"/>
          <w:sz w:val="20"/>
          <w:szCs w:val="20"/>
        </w:rPr>
        <w:t xml:space="preserve"> per day. The system and all components shall be supplied with a warrantee of 10 years minimum guaranteeing performance of at least 80% of the initial performance of all components and the entire system.</w:t>
      </w:r>
    </w:p>
    <w:p w14:paraId="2B07A936" w14:textId="79D7E622" w:rsidR="00774A8B" w:rsidRPr="00476501" w:rsidRDefault="00774A8B" w:rsidP="00A8567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AA49911" w14:textId="77777777" w:rsidR="00476501" w:rsidRPr="00476501" w:rsidRDefault="00476501" w:rsidP="00A8567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B383104" w14:textId="739500A7" w:rsidR="00A85675" w:rsidRPr="00476501" w:rsidRDefault="00A85675" w:rsidP="00A8567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76501">
        <w:rPr>
          <w:rFonts w:ascii="Arial" w:hAnsi="Arial" w:cs="Arial"/>
          <w:sz w:val="20"/>
          <w:szCs w:val="20"/>
          <w:lang w:val="en-US"/>
        </w:rPr>
        <w:t xml:space="preserve">The Supplier should complete all activities specified in the terms of reference/technical specification no later than </w:t>
      </w:r>
      <w:r w:rsidR="00476501" w:rsidRPr="00476501">
        <w:rPr>
          <w:rFonts w:ascii="Arial" w:hAnsi="Arial" w:cs="Arial"/>
          <w:sz w:val="20"/>
          <w:szCs w:val="20"/>
          <w:lang w:val="en-US"/>
        </w:rPr>
        <w:t>20</w:t>
      </w:r>
      <w:r w:rsidRPr="00476501">
        <w:rPr>
          <w:rFonts w:ascii="Arial" w:hAnsi="Arial" w:cs="Arial"/>
          <w:sz w:val="20"/>
          <w:szCs w:val="20"/>
          <w:lang w:val="en-US"/>
        </w:rPr>
        <w:t xml:space="preserve"> days after contract commencement date.</w:t>
      </w:r>
    </w:p>
    <w:p w14:paraId="25BD38F3" w14:textId="77777777" w:rsidR="00AC1CCC" w:rsidRPr="00476501" w:rsidRDefault="00AC1CCC" w:rsidP="00AC1CCC">
      <w:pPr>
        <w:spacing w:before="60"/>
        <w:rPr>
          <w:rFonts w:ascii="Arial" w:hAnsi="Arial" w:cs="Arial"/>
          <w:sz w:val="22"/>
          <w:szCs w:val="22"/>
        </w:rPr>
      </w:pPr>
    </w:p>
    <w:p w14:paraId="673E9B97" w14:textId="77777777" w:rsidR="00A85675" w:rsidRPr="00ED0F50" w:rsidRDefault="00A85675" w:rsidP="00AC1CCC">
      <w:pPr>
        <w:spacing w:before="60"/>
        <w:rPr>
          <w:rFonts w:ascii="Arial" w:hAnsi="Arial" w:cs="Arial"/>
          <w:sz w:val="20"/>
          <w:szCs w:val="20"/>
        </w:rPr>
      </w:pPr>
    </w:p>
    <w:p w14:paraId="67E3DD79" w14:textId="77777777" w:rsidR="00AC1CCC" w:rsidRPr="00ED0F50" w:rsidRDefault="00AC1CCC" w:rsidP="00AC1CCC">
      <w:pPr>
        <w:spacing w:before="60"/>
        <w:rPr>
          <w:rFonts w:ascii="Arial" w:hAnsi="Arial" w:cs="Arial"/>
          <w:b/>
          <w:sz w:val="20"/>
          <w:szCs w:val="20"/>
        </w:rPr>
      </w:pPr>
      <w:r w:rsidRPr="00ED0F50">
        <w:rPr>
          <w:rFonts w:ascii="Arial" w:hAnsi="Arial" w:cs="Arial"/>
          <w:b/>
          <w:sz w:val="20"/>
          <w:szCs w:val="20"/>
        </w:rPr>
        <w:t>(GCC Clause 16) Payment</w:t>
      </w:r>
    </w:p>
    <w:p w14:paraId="2BB46132" w14:textId="081FC72E" w:rsidR="00AC1CCC" w:rsidRPr="00ED0F50" w:rsidRDefault="00AC1CCC" w:rsidP="00AC1CCC">
      <w:pPr>
        <w:rPr>
          <w:rFonts w:ascii="Arial" w:hAnsi="Arial" w:cs="Arial"/>
          <w:sz w:val="20"/>
        </w:rPr>
      </w:pPr>
      <w:r w:rsidRPr="00ED0F50">
        <w:rPr>
          <w:rFonts w:ascii="Arial" w:hAnsi="Arial" w:cs="Arial"/>
          <w:sz w:val="20"/>
        </w:rPr>
        <w:t xml:space="preserve">Payments will be made in </w:t>
      </w:r>
      <w:r w:rsidR="00BB399A" w:rsidRPr="00ED0F50">
        <w:rPr>
          <w:rFonts w:ascii="Arial" w:hAnsi="Arial" w:cs="Arial"/>
          <w:sz w:val="20"/>
        </w:rPr>
        <w:t xml:space="preserve">Swiss </w:t>
      </w:r>
      <w:r w:rsidR="00A33146" w:rsidRPr="00ED0F50">
        <w:rPr>
          <w:rFonts w:ascii="Arial" w:hAnsi="Arial" w:cs="Arial"/>
          <w:sz w:val="20"/>
        </w:rPr>
        <w:t>Francs</w:t>
      </w:r>
      <w:r w:rsidR="00BB399A" w:rsidRPr="00ED0F50">
        <w:rPr>
          <w:rFonts w:ascii="Arial" w:hAnsi="Arial" w:cs="Arial"/>
          <w:sz w:val="20"/>
        </w:rPr>
        <w:t xml:space="preserve"> (</w:t>
      </w:r>
      <w:r w:rsidR="00476501">
        <w:rPr>
          <w:rFonts w:ascii="Arial" w:hAnsi="Arial" w:cs="Arial"/>
          <w:sz w:val="20"/>
        </w:rPr>
        <w:t>CHF</w:t>
      </w:r>
      <w:r w:rsidR="00BB399A" w:rsidRPr="00ED0F50">
        <w:rPr>
          <w:rFonts w:ascii="Arial" w:hAnsi="Arial" w:cs="Arial"/>
          <w:sz w:val="20"/>
        </w:rPr>
        <w:t>)</w:t>
      </w:r>
      <w:r w:rsidRPr="00ED0F50">
        <w:rPr>
          <w:rFonts w:ascii="Arial" w:hAnsi="Arial" w:cs="Arial"/>
          <w:sz w:val="20"/>
        </w:rPr>
        <w:t xml:space="preserve"> based on actual performance achieved and actual expenditures</w:t>
      </w:r>
      <w:r w:rsidR="009F5FF9" w:rsidRPr="00ED0F50">
        <w:rPr>
          <w:rFonts w:ascii="Arial" w:hAnsi="Arial" w:cs="Arial"/>
          <w:sz w:val="20"/>
        </w:rPr>
        <w:t xml:space="preserve"> and upon acceptance of the goods supplied by the Purchaser</w:t>
      </w:r>
      <w:r w:rsidRPr="00ED0F50">
        <w:rPr>
          <w:rFonts w:ascii="Arial" w:hAnsi="Arial" w:cs="Arial"/>
          <w:sz w:val="20"/>
        </w:rPr>
        <w:t xml:space="preserve">. </w:t>
      </w:r>
    </w:p>
    <w:p w14:paraId="420186C4" w14:textId="77777777" w:rsidR="00AA4FE8" w:rsidRPr="00ED0F50" w:rsidRDefault="00AA4FE8" w:rsidP="00AC1CCC">
      <w:pPr>
        <w:rPr>
          <w:rFonts w:ascii="Arial" w:hAnsi="Arial" w:cs="Arial"/>
          <w:sz w:val="20"/>
        </w:rPr>
      </w:pPr>
      <w:r w:rsidRPr="00ED0F50">
        <w:rPr>
          <w:rFonts w:ascii="Arial" w:hAnsi="Arial" w:cs="Arial"/>
          <w:sz w:val="20"/>
        </w:rPr>
        <w:t>The Consultant (IU) manages a fiduciary fund for SECO. Payments will be made by the Consultant from these funds as specified in Appendix 1 (Payment</w:t>
      </w:r>
      <w:r w:rsidR="0084369D" w:rsidRPr="00ED0F50">
        <w:rPr>
          <w:rFonts w:ascii="Arial" w:hAnsi="Arial" w:cs="Arial"/>
          <w:sz w:val="20"/>
        </w:rPr>
        <w:t xml:space="preserve"> Procedures</w:t>
      </w:r>
      <w:r w:rsidRPr="00ED0F50">
        <w:rPr>
          <w:rFonts w:ascii="Arial" w:hAnsi="Arial" w:cs="Arial"/>
          <w:sz w:val="20"/>
        </w:rPr>
        <w:t>) to the Contract.</w:t>
      </w:r>
    </w:p>
    <w:p w14:paraId="4F9BF19B" w14:textId="77777777" w:rsidR="00AC1CCC" w:rsidRDefault="00AC1CCC" w:rsidP="00AC1CCC">
      <w:pPr>
        <w:rPr>
          <w:rFonts w:ascii="Arial" w:hAnsi="Arial" w:cs="Arial"/>
          <w:sz w:val="20"/>
        </w:rPr>
      </w:pPr>
      <w:r w:rsidRPr="00ED0F50">
        <w:rPr>
          <w:rFonts w:ascii="Arial" w:hAnsi="Arial" w:cs="Arial"/>
          <w:sz w:val="20"/>
        </w:rPr>
        <w:t xml:space="preserve">For items billed in MKD, the </w:t>
      </w:r>
      <w:r w:rsidR="00AA4FE8" w:rsidRPr="00ED0F50">
        <w:rPr>
          <w:rFonts w:ascii="Arial" w:hAnsi="Arial" w:cs="Arial"/>
          <w:sz w:val="20"/>
        </w:rPr>
        <w:t xml:space="preserve">official </w:t>
      </w:r>
      <w:r w:rsidRPr="00ED0F50">
        <w:rPr>
          <w:rFonts w:ascii="Arial" w:hAnsi="Arial" w:cs="Arial"/>
          <w:sz w:val="20"/>
        </w:rPr>
        <w:t>exchange rate</w:t>
      </w:r>
      <w:r w:rsidR="00AA4FE8" w:rsidRPr="00ED0F50">
        <w:rPr>
          <w:rFonts w:ascii="Arial" w:hAnsi="Arial" w:cs="Arial"/>
          <w:sz w:val="20"/>
        </w:rPr>
        <w:t xml:space="preserve"> of the National Bank of the Republic of North Macedonia on the day of</w:t>
      </w:r>
      <w:r w:rsidRPr="00ED0F50">
        <w:rPr>
          <w:rFonts w:ascii="Arial" w:hAnsi="Arial" w:cs="Arial"/>
          <w:sz w:val="20"/>
        </w:rPr>
        <w:t xml:space="preserve"> issuing the invoice shall prevail and be indicated by the Supplier.</w:t>
      </w:r>
    </w:p>
    <w:p w14:paraId="2C90B06F" w14:textId="77777777" w:rsidR="00ED0F50" w:rsidRDefault="00ED0F50" w:rsidP="00AC1CCC">
      <w:pPr>
        <w:rPr>
          <w:rFonts w:ascii="Arial" w:hAnsi="Arial" w:cs="Arial"/>
          <w:sz w:val="20"/>
        </w:rPr>
      </w:pPr>
    </w:p>
    <w:p w14:paraId="45CD6618" w14:textId="34BEE5C3" w:rsidR="00ED0F50" w:rsidRPr="00ED0F50" w:rsidRDefault="00ED0F50" w:rsidP="00AC1CCC">
      <w:pPr>
        <w:rPr>
          <w:rFonts w:ascii="Arial" w:hAnsi="Arial" w:cs="Arial"/>
          <w:sz w:val="20"/>
        </w:rPr>
      </w:pPr>
      <w:r w:rsidRPr="00E72BFC">
        <w:rPr>
          <w:rFonts w:ascii="Arial" w:hAnsi="Arial" w:cs="Arial"/>
          <w:sz w:val="20"/>
        </w:rPr>
        <w:t xml:space="preserve">The payment will be realised up to </w:t>
      </w:r>
      <w:r w:rsidR="00E72BFC" w:rsidRPr="00E72BFC">
        <w:rPr>
          <w:rFonts w:ascii="Arial" w:hAnsi="Arial" w:cs="Arial"/>
          <w:sz w:val="20"/>
        </w:rPr>
        <w:t>45</w:t>
      </w:r>
      <w:r w:rsidRPr="00E72BFC">
        <w:rPr>
          <w:rFonts w:ascii="Arial" w:hAnsi="Arial" w:cs="Arial"/>
          <w:sz w:val="20"/>
        </w:rPr>
        <w:t xml:space="preserve"> days from the date of successful completion of the contract.</w:t>
      </w:r>
      <w:r w:rsidR="004B6FAA">
        <w:rPr>
          <w:rFonts w:ascii="Arial" w:hAnsi="Arial" w:cs="Arial"/>
          <w:sz w:val="20"/>
        </w:rPr>
        <w:t xml:space="preserve"> </w:t>
      </w:r>
    </w:p>
    <w:p w14:paraId="73D28367" w14:textId="77777777" w:rsidR="00AC1CCC" w:rsidRPr="00ED0F50" w:rsidRDefault="00AC1CCC" w:rsidP="00AC1CCC">
      <w:pPr>
        <w:spacing w:before="60"/>
        <w:rPr>
          <w:rFonts w:ascii="Arial" w:hAnsi="Arial" w:cs="Arial"/>
          <w:sz w:val="20"/>
          <w:szCs w:val="20"/>
        </w:rPr>
      </w:pPr>
    </w:p>
    <w:p w14:paraId="6E07FAB4" w14:textId="77777777" w:rsidR="00AC1CCC" w:rsidRPr="00ED0F50" w:rsidRDefault="00AC1CCC" w:rsidP="00AC1CCC">
      <w:pPr>
        <w:spacing w:before="60"/>
        <w:rPr>
          <w:rFonts w:ascii="Arial" w:hAnsi="Arial" w:cs="Arial"/>
          <w:b/>
          <w:sz w:val="20"/>
          <w:szCs w:val="20"/>
        </w:rPr>
      </w:pPr>
      <w:r w:rsidRPr="00ED0F50">
        <w:rPr>
          <w:rFonts w:ascii="Arial" w:hAnsi="Arial" w:cs="Arial"/>
          <w:b/>
          <w:sz w:val="20"/>
          <w:szCs w:val="20"/>
        </w:rPr>
        <w:t>(GCC Clause 17) Prices</w:t>
      </w:r>
    </w:p>
    <w:p w14:paraId="4329C7FF" w14:textId="77777777" w:rsidR="00AC1CCC" w:rsidRPr="00ED0F50" w:rsidRDefault="00AC1CCC" w:rsidP="00AC1CCC">
      <w:pPr>
        <w:spacing w:before="60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>No price adjustment is payable under this Contract as a result of changes in the costs of labour and material components.</w:t>
      </w:r>
    </w:p>
    <w:p w14:paraId="34EA5E2D" w14:textId="77777777" w:rsidR="00AC1CCC" w:rsidRPr="00ED0F50" w:rsidRDefault="00AC1CCC" w:rsidP="00AC1CCC">
      <w:pPr>
        <w:spacing w:before="60"/>
        <w:rPr>
          <w:rFonts w:ascii="Arial" w:hAnsi="Arial" w:cs="Arial"/>
          <w:sz w:val="20"/>
          <w:szCs w:val="20"/>
        </w:rPr>
      </w:pPr>
    </w:p>
    <w:p w14:paraId="1E2BA457" w14:textId="77777777" w:rsidR="00AC1CCC" w:rsidRPr="00ED0F50" w:rsidRDefault="00AC1CCC" w:rsidP="00AC1CCC">
      <w:pPr>
        <w:spacing w:before="60"/>
        <w:rPr>
          <w:rFonts w:ascii="Arial" w:hAnsi="Arial" w:cs="Arial"/>
          <w:b/>
          <w:sz w:val="20"/>
          <w:szCs w:val="20"/>
        </w:rPr>
      </w:pPr>
      <w:r w:rsidRPr="00ED0F50">
        <w:rPr>
          <w:rFonts w:ascii="Arial" w:hAnsi="Arial" w:cs="Arial"/>
          <w:b/>
          <w:sz w:val="20"/>
          <w:szCs w:val="20"/>
        </w:rPr>
        <w:t>(GCC Clause 23) Liquidated damages</w:t>
      </w:r>
    </w:p>
    <w:p w14:paraId="0B4C55BB" w14:textId="77777777" w:rsidR="00FD4EBC" w:rsidRDefault="00FD4EBC" w:rsidP="004B6FA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highlight w:val="yellow"/>
          <w:lang w:val="en-US" w:eastAsia="en-US"/>
        </w:rPr>
      </w:pPr>
    </w:p>
    <w:p w14:paraId="0A819C49" w14:textId="66D4B275" w:rsidR="004B6FAA" w:rsidRDefault="004B6FAA" w:rsidP="004B6FAA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D46C7D">
        <w:rPr>
          <w:rFonts w:ascii="Arial" w:eastAsiaTheme="minorHAnsi" w:hAnsi="Arial" w:cs="Arial"/>
          <w:sz w:val="20"/>
          <w:szCs w:val="20"/>
          <w:lang w:val="en-US" w:eastAsia="en-US"/>
        </w:rPr>
        <w:t>A</w:t>
      </w:r>
      <w:r w:rsidR="00D46C7D" w:rsidRPr="00D46C7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pplicable Rate: </w:t>
      </w:r>
      <w:r w:rsidR="00D46C7D" w:rsidRPr="00D46C7D">
        <w:rPr>
          <w:rFonts w:ascii="Arial" w:eastAsiaTheme="minorHAnsi" w:hAnsi="Arial" w:cs="Arial"/>
          <w:sz w:val="20"/>
          <w:szCs w:val="20"/>
          <w:lang w:val="en-US" w:eastAsia="en-US"/>
        </w:rPr>
        <w:tab/>
        <w:t>0,5</w:t>
      </w:r>
      <w:r w:rsidRPr="00D46C7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% per </w:t>
      </w:r>
      <w:r w:rsidR="00D46C7D" w:rsidRPr="00D46C7D">
        <w:rPr>
          <w:rFonts w:ascii="Arial" w:eastAsiaTheme="minorHAnsi" w:hAnsi="Arial" w:cs="Arial"/>
          <w:sz w:val="20"/>
          <w:szCs w:val="20"/>
          <w:lang w:val="en-US" w:eastAsia="en-US"/>
        </w:rPr>
        <w:t>day</w:t>
      </w:r>
      <w:r w:rsidRPr="00D46C7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for delayed items</w:t>
      </w:r>
    </w:p>
    <w:p w14:paraId="29555C96" w14:textId="77777777" w:rsidR="0010011E" w:rsidRPr="00ED0F50" w:rsidRDefault="00ED0F50" w:rsidP="0010011E">
      <w:pPr>
        <w:spacing w:before="6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ED0F50">
        <w:rPr>
          <w:rFonts w:ascii="Arial" w:eastAsiaTheme="minorHAnsi" w:hAnsi="Arial" w:cs="Arial"/>
          <w:sz w:val="20"/>
          <w:szCs w:val="20"/>
          <w:lang w:val="en-US" w:eastAsia="en-US"/>
        </w:rPr>
        <w:t>Maximum deduction:</w:t>
      </w:r>
      <w:r w:rsidRPr="00ED0F50">
        <w:rPr>
          <w:rFonts w:ascii="Arial" w:eastAsiaTheme="minorHAnsi" w:hAnsi="Arial" w:cs="Arial"/>
          <w:sz w:val="20"/>
          <w:szCs w:val="20"/>
          <w:lang w:val="en-US" w:eastAsia="en-US"/>
        </w:rPr>
        <w:tab/>
        <w:t>5</w:t>
      </w:r>
      <w:r w:rsidR="0010011E" w:rsidRPr="00ED0F50">
        <w:rPr>
          <w:rFonts w:ascii="Arial" w:eastAsiaTheme="minorHAnsi" w:hAnsi="Arial" w:cs="Arial"/>
          <w:sz w:val="20"/>
          <w:szCs w:val="20"/>
          <w:lang w:val="en-US" w:eastAsia="en-US"/>
        </w:rPr>
        <w:t>% of total Contract price and contract termination.</w:t>
      </w:r>
    </w:p>
    <w:p w14:paraId="4ACDA595" w14:textId="77777777" w:rsidR="00676A95" w:rsidRPr="00ED0F50" w:rsidRDefault="00676A95" w:rsidP="00AC1CCC">
      <w:pPr>
        <w:spacing w:before="60"/>
        <w:rPr>
          <w:rFonts w:ascii="Arial" w:hAnsi="Arial" w:cs="Arial"/>
          <w:b/>
          <w:sz w:val="20"/>
          <w:szCs w:val="20"/>
        </w:rPr>
      </w:pPr>
    </w:p>
    <w:p w14:paraId="4E561CB8" w14:textId="77777777" w:rsidR="00AC1CCC" w:rsidRPr="00ED0F50" w:rsidRDefault="00AC1CCC" w:rsidP="00AC1CCC">
      <w:pPr>
        <w:spacing w:before="60"/>
        <w:rPr>
          <w:rFonts w:ascii="Arial" w:hAnsi="Arial" w:cs="Arial"/>
          <w:b/>
          <w:sz w:val="20"/>
          <w:szCs w:val="20"/>
        </w:rPr>
      </w:pPr>
      <w:r w:rsidRPr="00ED0F50">
        <w:rPr>
          <w:rFonts w:ascii="Arial" w:hAnsi="Arial" w:cs="Arial"/>
          <w:b/>
          <w:sz w:val="20"/>
          <w:szCs w:val="20"/>
        </w:rPr>
        <w:t>(GCC Clause 29) Governing language</w:t>
      </w:r>
    </w:p>
    <w:p w14:paraId="5898A5A5" w14:textId="77777777" w:rsidR="00AC1CCC" w:rsidRPr="00ED0F50" w:rsidRDefault="00AC1CCC" w:rsidP="00AC1CCC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>29.1</w:t>
      </w:r>
      <w:r w:rsidRPr="00ED0F50">
        <w:rPr>
          <w:rFonts w:ascii="Arial" w:hAnsi="Arial" w:cs="Arial"/>
          <w:sz w:val="20"/>
          <w:szCs w:val="20"/>
        </w:rPr>
        <w:tab/>
        <w:t>The governing language shall be English.</w:t>
      </w:r>
    </w:p>
    <w:p w14:paraId="73178CDF" w14:textId="77777777" w:rsidR="00023A94" w:rsidRPr="00ED0F50" w:rsidRDefault="00023A94" w:rsidP="00AC1CCC">
      <w:pPr>
        <w:tabs>
          <w:tab w:val="left" w:pos="513"/>
        </w:tabs>
        <w:spacing w:before="60"/>
        <w:ind w:left="513" w:hanging="513"/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</w:pPr>
    </w:p>
    <w:p w14:paraId="6984305C" w14:textId="77777777" w:rsidR="00023A94" w:rsidRPr="00ED0F50" w:rsidRDefault="00023A94" w:rsidP="00AC1CCC">
      <w:pPr>
        <w:tabs>
          <w:tab w:val="left" w:pos="513"/>
        </w:tabs>
        <w:spacing w:before="60"/>
        <w:ind w:left="513" w:hanging="513"/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</w:pPr>
      <w:r w:rsidRPr="00ED0F50">
        <w:rPr>
          <w:rFonts w:ascii="Arial" w:eastAsiaTheme="minorHAnsi" w:hAnsi="Arial" w:cs="Arial"/>
          <w:b/>
          <w:bCs/>
          <w:sz w:val="20"/>
          <w:szCs w:val="20"/>
          <w:lang w:val="en-US" w:eastAsia="en-US"/>
        </w:rPr>
        <w:t>(GCC Clause 31) Notices</w:t>
      </w:r>
    </w:p>
    <w:p w14:paraId="0F402240" w14:textId="77777777" w:rsidR="00023A94" w:rsidRPr="00ED0F50" w:rsidRDefault="00023A94" w:rsidP="00AC1CCC">
      <w:pPr>
        <w:tabs>
          <w:tab w:val="left" w:pos="513"/>
        </w:tabs>
        <w:spacing w:before="60"/>
        <w:ind w:left="513" w:hanging="513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ED0F50">
        <w:rPr>
          <w:rFonts w:ascii="Arial" w:eastAsiaTheme="minorHAnsi" w:hAnsi="Arial" w:cs="Arial"/>
          <w:sz w:val="20"/>
          <w:szCs w:val="20"/>
          <w:lang w:val="en-US" w:eastAsia="en-US"/>
        </w:rPr>
        <w:t>31.1 The Purchaser address for notice purposes is:</w:t>
      </w:r>
    </w:p>
    <w:p w14:paraId="2A6EA926" w14:textId="77777777" w:rsidR="0084369D" w:rsidRPr="00ED0F50" w:rsidRDefault="0084369D" w:rsidP="0084369D">
      <w:pPr>
        <w:tabs>
          <w:tab w:val="left" w:pos="513"/>
        </w:tabs>
        <w:spacing w:before="60"/>
        <w:ind w:left="513" w:hanging="513"/>
        <w:rPr>
          <w:rFonts w:ascii="Arial" w:hAnsi="Arial" w:cs="Arial"/>
          <w:b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 xml:space="preserve">Centre for Development of </w:t>
      </w:r>
      <w:proofErr w:type="spellStart"/>
      <w:r w:rsidRPr="00ED0F50">
        <w:rPr>
          <w:rFonts w:ascii="Arial" w:hAnsi="Arial" w:cs="Arial"/>
          <w:sz w:val="20"/>
          <w:szCs w:val="20"/>
        </w:rPr>
        <w:t>Polog</w:t>
      </w:r>
      <w:proofErr w:type="spellEnd"/>
      <w:r w:rsidRPr="00ED0F50">
        <w:rPr>
          <w:rFonts w:ascii="Arial" w:hAnsi="Arial" w:cs="Arial"/>
          <w:sz w:val="20"/>
          <w:szCs w:val="20"/>
        </w:rPr>
        <w:t xml:space="preserve"> Planning Region</w:t>
      </w:r>
    </w:p>
    <w:p w14:paraId="4983FF31" w14:textId="52A10FC2" w:rsidR="00665748" w:rsidRPr="00ED0F50" w:rsidRDefault="00665748" w:rsidP="004A6494">
      <w:pPr>
        <w:tabs>
          <w:tab w:val="left" w:pos="360"/>
          <w:tab w:val="left" w:pos="1150"/>
        </w:tabs>
        <w:rPr>
          <w:rFonts w:ascii="Arial" w:hAnsi="Arial" w:cs="Arial"/>
          <w:sz w:val="20"/>
          <w:szCs w:val="20"/>
        </w:rPr>
      </w:pPr>
      <w:bookmarkStart w:id="0" w:name="_GoBack"/>
      <w:proofErr w:type="spellStart"/>
      <w:r w:rsidRPr="00881551">
        <w:rPr>
          <w:rFonts w:ascii="Arial" w:hAnsi="Arial" w:cs="Arial"/>
          <w:sz w:val="20"/>
          <w:szCs w:val="20"/>
        </w:rPr>
        <w:t>Ilindenska</w:t>
      </w:r>
      <w:proofErr w:type="spellEnd"/>
      <w:r w:rsidRPr="00881551">
        <w:rPr>
          <w:rFonts w:ascii="Arial" w:hAnsi="Arial" w:cs="Arial"/>
          <w:sz w:val="20"/>
          <w:szCs w:val="20"/>
        </w:rPr>
        <w:t xml:space="preserve"> no.335, SEEU Campus</w:t>
      </w:r>
      <w:r w:rsidRPr="00881551">
        <w:rPr>
          <w:rFonts w:ascii="Arial" w:hAnsi="Arial" w:cs="Arial"/>
          <w:sz w:val="20"/>
          <w:szCs w:val="20"/>
          <w:lang w:val="mk-MK"/>
        </w:rPr>
        <w:t xml:space="preserve">, </w:t>
      </w:r>
      <w:r w:rsidRPr="00881551">
        <w:rPr>
          <w:rFonts w:ascii="Arial" w:hAnsi="Arial" w:cs="Arial"/>
          <w:sz w:val="20"/>
          <w:szCs w:val="20"/>
        </w:rPr>
        <w:t>building no. 602</w:t>
      </w:r>
    </w:p>
    <w:p w14:paraId="67E1E7BF" w14:textId="41AA2652" w:rsidR="00665748" w:rsidRPr="00ED0F50" w:rsidRDefault="00665748" w:rsidP="00665748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>1200 Tetovo</w:t>
      </w:r>
    </w:p>
    <w:p w14:paraId="60846845" w14:textId="378CFD3E" w:rsidR="00665748" w:rsidRPr="00ED0F50" w:rsidRDefault="00665748" w:rsidP="00665748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  <w:r w:rsidRPr="00ED0F50">
        <w:rPr>
          <w:rFonts w:ascii="Arial" w:hAnsi="Arial" w:cs="Arial"/>
          <w:sz w:val="20"/>
          <w:szCs w:val="20"/>
        </w:rPr>
        <w:t>R. of N. Macedonia</w:t>
      </w:r>
    </w:p>
    <w:bookmarkEnd w:id="0"/>
    <w:p w14:paraId="5AEC3F32" w14:textId="77777777" w:rsidR="004150B0" w:rsidRPr="00ED0F50" w:rsidRDefault="004150B0" w:rsidP="0084369D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</w:p>
    <w:p w14:paraId="34414352" w14:textId="77777777" w:rsidR="0084369D" w:rsidRPr="00ED0F50" w:rsidRDefault="0084369D" w:rsidP="0084369D">
      <w:pPr>
        <w:spacing w:before="6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ED0F50">
        <w:rPr>
          <w:rFonts w:ascii="Arial" w:eastAsiaTheme="minorHAnsi" w:hAnsi="Arial" w:cs="Arial"/>
          <w:sz w:val="20"/>
          <w:szCs w:val="20"/>
          <w:lang w:val="en-US" w:eastAsia="en-US"/>
        </w:rPr>
        <w:t>The Supplier address for notice purpose is:</w:t>
      </w:r>
    </w:p>
    <w:p w14:paraId="46C078AE" w14:textId="77777777" w:rsidR="0084369D" w:rsidRPr="00ED0F50" w:rsidRDefault="0084369D" w:rsidP="0084369D">
      <w:pPr>
        <w:spacing w:before="60"/>
        <w:rPr>
          <w:rFonts w:ascii="Arial" w:hAnsi="Arial" w:cs="Arial"/>
          <w:sz w:val="20"/>
          <w:szCs w:val="20"/>
        </w:rPr>
      </w:pPr>
      <w:r w:rsidRPr="00ED0F50">
        <w:rPr>
          <w:rFonts w:ascii="Arial" w:eastAsiaTheme="minorHAnsi" w:hAnsi="Arial" w:cs="Arial"/>
          <w:sz w:val="20"/>
          <w:szCs w:val="20"/>
          <w:lang w:val="en-US" w:eastAsia="en-US"/>
        </w:rPr>
        <w:t>xxx</w:t>
      </w:r>
    </w:p>
    <w:p w14:paraId="60E28785" w14:textId="77777777" w:rsidR="0084369D" w:rsidRPr="00ED0F50" w:rsidRDefault="0084369D" w:rsidP="00AC1CCC">
      <w:pPr>
        <w:tabs>
          <w:tab w:val="left" w:pos="513"/>
        </w:tabs>
        <w:spacing w:before="60"/>
        <w:ind w:left="513" w:hanging="51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6D75F120" w14:textId="77777777" w:rsidR="0084369D" w:rsidRPr="00ED0F50" w:rsidRDefault="0084369D" w:rsidP="00AC1CCC">
      <w:pPr>
        <w:tabs>
          <w:tab w:val="left" w:pos="513"/>
        </w:tabs>
        <w:spacing w:before="60"/>
        <w:ind w:left="513" w:hanging="513"/>
        <w:rPr>
          <w:rFonts w:ascii="Arial" w:eastAsiaTheme="minorHAnsi" w:hAnsi="Arial" w:cs="Arial"/>
          <w:b/>
          <w:sz w:val="20"/>
          <w:szCs w:val="20"/>
          <w:lang w:val="en-US" w:eastAsia="en-US"/>
        </w:rPr>
      </w:pPr>
      <w:r w:rsidRPr="00ED0F50">
        <w:rPr>
          <w:rFonts w:ascii="Arial" w:eastAsiaTheme="minorHAnsi" w:hAnsi="Arial" w:cs="Arial"/>
          <w:b/>
          <w:sz w:val="20"/>
          <w:szCs w:val="20"/>
          <w:lang w:val="en-US" w:eastAsia="en-US"/>
        </w:rPr>
        <w:t>(GCC Clause 32) Taxes and duties</w:t>
      </w:r>
    </w:p>
    <w:p w14:paraId="60B04379" w14:textId="77777777" w:rsidR="0084369D" w:rsidRPr="00ED0F50" w:rsidRDefault="0084369D" w:rsidP="0084369D">
      <w:pPr>
        <w:pStyle w:val="1Text"/>
        <w:tabs>
          <w:tab w:val="left" w:pos="567"/>
          <w:tab w:val="right" w:leader="dot" w:pos="8777"/>
        </w:tabs>
        <w:spacing w:before="120" w:after="120" w:line="240" w:lineRule="auto"/>
        <w:rPr>
          <w:rFonts w:ascii="Arial" w:hAnsi="Arial" w:cs="Arial"/>
          <w:sz w:val="20"/>
          <w:lang w:val="en-GB"/>
        </w:rPr>
      </w:pPr>
      <w:r w:rsidRPr="00ED0F50">
        <w:rPr>
          <w:rFonts w:ascii="Arial" w:hAnsi="Arial" w:cs="Arial"/>
          <w:sz w:val="20"/>
          <w:lang w:val="en-GB"/>
        </w:rPr>
        <w:t>The goods financed by SECO under this project are exempted from customs, duties, levies, fiscal and any other present or future taxes imposed under the law of the Principal’s country.</w:t>
      </w:r>
    </w:p>
    <w:p w14:paraId="651953B1" w14:textId="77777777" w:rsidR="0084369D" w:rsidRPr="00ED0F50" w:rsidRDefault="0084369D" w:rsidP="0084369D">
      <w:pPr>
        <w:pStyle w:val="1Text"/>
        <w:tabs>
          <w:tab w:val="left" w:pos="567"/>
          <w:tab w:val="right" w:leader="dot" w:pos="8777"/>
        </w:tabs>
        <w:spacing w:before="120" w:after="120" w:line="240" w:lineRule="auto"/>
        <w:jc w:val="left"/>
        <w:rPr>
          <w:rFonts w:ascii="Arial" w:hAnsi="Arial" w:cs="Arial"/>
          <w:iCs/>
          <w:sz w:val="20"/>
          <w:lang w:val="en-GB"/>
        </w:rPr>
      </w:pPr>
      <w:r w:rsidRPr="00ED0F50">
        <w:rPr>
          <w:rFonts w:ascii="Arial" w:hAnsi="Arial" w:cs="Arial"/>
          <w:iCs/>
          <w:sz w:val="20"/>
          <w:lang w:val="en-GB"/>
        </w:rPr>
        <w:t>If in some cases it is not possible to avoid the payment of customs, duties, taxes etc. the Contractor has to request a corresponding reimbursement at the pertinent authorities.</w:t>
      </w:r>
    </w:p>
    <w:p w14:paraId="17ACAC3B" w14:textId="77777777" w:rsidR="0084369D" w:rsidRPr="00ED0F50" w:rsidRDefault="0084369D" w:rsidP="0084369D">
      <w:pPr>
        <w:pStyle w:val="1Text"/>
        <w:tabs>
          <w:tab w:val="left" w:pos="567"/>
          <w:tab w:val="right" w:leader="dot" w:pos="8777"/>
        </w:tabs>
        <w:spacing w:before="120" w:after="120" w:line="240" w:lineRule="auto"/>
        <w:jc w:val="left"/>
        <w:rPr>
          <w:rFonts w:ascii="Arial" w:hAnsi="Arial" w:cs="Arial"/>
          <w:iCs/>
          <w:sz w:val="20"/>
          <w:lang w:val="en-GB"/>
        </w:rPr>
      </w:pPr>
      <w:r w:rsidRPr="00ED0F50">
        <w:rPr>
          <w:rFonts w:ascii="Arial" w:hAnsi="Arial" w:cs="Arial"/>
          <w:iCs/>
          <w:sz w:val="20"/>
          <w:lang w:val="en-GB"/>
        </w:rPr>
        <w:t>The corresponding manual is on the following address:</w:t>
      </w:r>
    </w:p>
    <w:p w14:paraId="565821BC" w14:textId="77777777" w:rsidR="0084369D" w:rsidRPr="00ED0F50" w:rsidRDefault="004A6494" w:rsidP="0084369D">
      <w:pPr>
        <w:tabs>
          <w:tab w:val="left" w:pos="513"/>
        </w:tabs>
        <w:spacing w:before="60"/>
        <w:ind w:left="513" w:hanging="513"/>
        <w:rPr>
          <w:rFonts w:ascii="Arial" w:eastAsiaTheme="minorHAnsi" w:hAnsi="Arial" w:cs="Arial"/>
          <w:sz w:val="20"/>
          <w:szCs w:val="20"/>
          <w:lang w:val="en-US" w:eastAsia="en-US"/>
        </w:rPr>
      </w:pPr>
      <w:hyperlink r:id="rId5" w:history="1">
        <w:r w:rsidR="0084369D" w:rsidRPr="00ED0F50">
          <w:rPr>
            <w:rStyle w:val="Hyperlink"/>
            <w:rFonts w:ascii="Arial" w:hAnsi="Arial" w:cs="Arial"/>
            <w:sz w:val="20"/>
            <w:szCs w:val="20"/>
          </w:rPr>
          <w:t>http://www.ujp.gov.mk/files/attachment/0000/1168/08-3210_1_Osloboduvanje_od_DDV_pri_realizacija_na_proekti_finansirani_od_stranski_donatori_i_IPA_fondovi_23.05.2019.pdf</w:t>
        </w:r>
      </w:hyperlink>
    </w:p>
    <w:p w14:paraId="0E12FC05" w14:textId="77777777" w:rsidR="00023A94" w:rsidRPr="00ED0F50" w:rsidRDefault="00023A94" w:rsidP="00AC1CCC">
      <w:pPr>
        <w:tabs>
          <w:tab w:val="left" w:pos="513"/>
        </w:tabs>
        <w:spacing w:before="60"/>
        <w:ind w:left="513" w:hanging="513"/>
        <w:rPr>
          <w:rFonts w:ascii="Arial" w:hAnsi="Arial" w:cs="Arial"/>
          <w:sz w:val="20"/>
          <w:szCs w:val="20"/>
        </w:rPr>
      </w:pPr>
    </w:p>
    <w:p w14:paraId="095B13AD" w14:textId="77777777" w:rsidR="0084369D" w:rsidRPr="00ED0F50" w:rsidRDefault="00AC1CCC" w:rsidP="0084369D">
      <w:pPr>
        <w:pStyle w:val="Heading3"/>
        <w:tabs>
          <w:tab w:val="right" w:leader="dot" w:pos="8777"/>
        </w:tabs>
        <w:rPr>
          <w:rFonts w:ascii="Arial" w:hAnsi="Arial" w:cs="Arial"/>
          <w:lang w:val="en-GB"/>
        </w:rPr>
      </w:pPr>
      <w:r w:rsidRPr="00ED0F50">
        <w:rPr>
          <w:rFonts w:ascii="Arial" w:hAnsi="Arial" w:cs="Arial"/>
          <w:sz w:val="20"/>
        </w:rPr>
        <w:br w:type="page"/>
      </w:r>
      <w:bookmarkStart w:id="1" w:name="_Toc122716034"/>
      <w:bookmarkStart w:id="2" w:name="_Toc122773044"/>
      <w:bookmarkStart w:id="3" w:name="_Toc122774636"/>
      <w:bookmarkStart w:id="4" w:name="_Toc122778698"/>
      <w:bookmarkStart w:id="5" w:name="_Toc27631808"/>
      <w:r w:rsidR="0084369D" w:rsidRPr="00ED0F50">
        <w:rPr>
          <w:rFonts w:ascii="Arial" w:hAnsi="Arial" w:cs="Arial"/>
          <w:sz w:val="20"/>
        </w:rPr>
        <w:lastRenderedPageBreak/>
        <w:t xml:space="preserve">Appendix 1. </w:t>
      </w:r>
      <w:r w:rsidR="0084369D" w:rsidRPr="00ED0F50">
        <w:rPr>
          <w:rFonts w:ascii="Arial" w:hAnsi="Arial" w:cs="Arial"/>
          <w:lang w:val="en-GB"/>
        </w:rPr>
        <w:t>Payment Procedures</w:t>
      </w:r>
      <w:bookmarkEnd w:id="1"/>
      <w:bookmarkEnd w:id="2"/>
      <w:bookmarkEnd w:id="3"/>
      <w:bookmarkEnd w:id="4"/>
      <w:bookmarkEnd w:id="5"/>
    </w:p>
    <w:p w14:paraId="060E8EBF" w14:textId="77777777" w:rsidR="0084369D" w:rsidRPr="00ED0F50" w:rsidRDefault="0084369D" w:rsidP="0084369D">
      <w:pPr>
        <w:pStyle w:val="1Text"/>
        <w:tabs>
          <w:tab w:val="left" w:pos="567"/>
          <w:tab w:val="right" w:leader="dot" w:pos="8777"/>
        </w:tabs>
        <w:rPr>
          <w:rFonts w:ascii="Arial" w:hAnsi="Arial" w:cs="Arial"/>
          <w:lang w:val="en-GB"/>
        </w:rPr>
      </w:pPr>
      <w:r w:rsidRPr="00ED0F50">
        <w:rPr>
          <w:rFonts w:ascii="Arial" w:hAnsi="Arial" w:cs="Arial"/>
          <w:lang w:val="en-GB"/>
        </w:rPr>
        <w:t>The procedures to be followed in applying for payments shall be as follows:</w:t>
      </w:r>
    </w:p>
    <w:p w14:paraId="7786E005" w14:textId="77777777" w:rsidR="0084369D" w:rsidRPr="00ED0F50" w:rsidRDefault="0084369D" w:rsidP="0084369D">
      <w:pPr>
        <w:pStyle w:val="1Text"/>
        <w:tabs>
          <w:tab w:val="left" w:pos="567"/>
          <w:tab w:val="right" w:leader="dot" w:pos="8777"/>
        </w:tabs>
        <w:rPr>
          <w:rFonts w:ascii="Arial" w:hAnsi="Arial" w:cs="Arial"/>
          <w:lang w:val="en-GB"/>
        </w:rPr>
      </w:pPr>
      <w:r w:rsidRPr="00ED0F50">
        <w:rPr>
          <w:rFonts w:ascii="Arial" w:hAnsi="Arial" w:cs="Arial"/>
          <w:lang w:val="en-GB"/>
        </w:rPr>
        <w:t>The Supplier shall submit:</w:t>
      </w:r>
    </w:p>
    <w:p w14:paraId="0C4D0739" w14:textId="77777777" w:rsidR="0084369D" w:rsidRPr="00ED0F50" w:rsidRDefault="0084369D" w:rsidP="0084369D">
      <w:pPr>
        <w:pStyle w:val="1Text"/>
        <w:tabs>
          <w:tab w:val="left" w:pos="567"/>
          <w:tab w:val="right" w:leader="dot" w:pos="8777"/>
        </w:tabs>
        <w:ind w:left="567" w:hanging="567"/>
        <w:rPr>
          <w:rFonts w:ascii="Arial" w:hAnsi="Arial" w:cs="Arial"/>
          <w:lang w:val="en-GB"/>
        </w:rPr>
      </w:pPr>
      <w:r w:rsidRPr="00ED0F50">
        <w:rPr>
          <w:rFonts w:ascii="Arial" w:hAnsi="Arial" w:cs="Arial"/>
          <w:lang w:val="en-GB"/>
        </w:rPr>
        <w:t>–</w:t>
      </w:r>
      <w:r w:rsidRPr="00ED0F50">
        <w:rPr>
          <w:rFonts w:ascii="Arial" w:hAnsi="Arial" w:cs="Arial"/>
          <w:lang w:val="en-GB"/>
        </w:rPr>
        <w:tab/>
        <w:t>The original of the invoices and supporting documents to:</w:t>
      </w:r>
    </w:p>
    <w:p w14:paraId="021ABC4D" w14:textId="6C544775" w:rsidR="0084369D" w:rsidRPr="00ED0F50" w:rsidRDefault="0084369D" w:rsidP="0084369D">
      <w:pPr>
        <w:pStyle w:val="2Textohne"/>
        <w:tabs>
          <w:tab w:val="left" w:pos="567"/>
          <w:tab w:val="right" w:leader="dot" w:pos="8777"/>
        </w:tabs>
        <w:jc w:val="left"/>
        <w:rPr>
          <w:rFonts w:ascii="Arial" w:hAnsi="Arial" w:cs="Arial"/>
          <w:color w:val="336699"/>
          <w:sz w:val="20"/>
          <w:u w:val="single"/>
          <w:lang w:val="en-GB"/>
        </w:rPr>
      </w:pPr>
      <w:r w:rsidRPr="00ED0F50">
        <w:rPr>
          <w:rFonts w:ascii="Arial" w:hAnsi="Arial" w:cs="Arial"/>
          <w:lang w:val="en-GB"/>
        </w:rPr>
        <w:t>Centre for Development of Polog Planning Region</w:t>
      </w:r>
      <w:r w:rsidRPr="00ED0F50">
        <w:rPr>
          <w:rFonts w:ascii="Arial" w:hAnsi="Arial" w:cs="Arial"/>
          <w:lang w:val="en-GB"/>
        </w:rPr>
        <w:br/>
        <w:t>c/o INFRASTRUKTUR &amp; UMWELT</w:t>
      </w:r>
      <w:r w:rsidRPr="00ED0F50">
        <w:rPr>
          <w:rFonts w:ascii="Arial" w:hAnsi="Arial" w:cs="Arial"/>
          <w:lang w:val="en-GB"/>
        </w:rPr>
        <w:br/>
        <w:t xml:space="preserve">Professor </w:t>
      </w:r>
      <w:proofErr w:type="spellStart"/>
      <w:r w:rsidRPr="00ED0F50">
        <w:rPr>
          <w:rFonts w:ascii="Arial" w:hAnsi="Arial" w:cs="Arial"/>
          <w:lang w:val="en-GB"/>
        </w:rPr>
        <w:t>Böhm</w:t>
      </w:r>
      <w:proofErr w:type="spellEnd"/>
      <w:r w:rsidRPr="00ED0F50">
        <w:rPr>
          <w:rFonts w:ascii="Arial" w:hAnsi="Arial" w:cs="Arial"/>
          <w:lang w:val="en-GB"/>
        </w:rPr>
        <w:t xml:space="preserve"> und Partner</w:t>
      </w:r>
      <w:r w:rsidRPr="00ED0F50">
        <w:rPr>
          <w:rFonts w:ascii="Arial" w:hAnsi="Arial" w:cs="Arial"/>
          <w:lang w:val="en-GB"/>
        </w:rPr>
        <w:br/>
        <w:t>Julius-</w:t>
      </w:r>
      <w:proofErr w:type="spellStart"/>
      <w:r w:rsidRPr="00ED0F50">
        <w:rPr>
          <w:rFonts w:ascii="Arial" w:hAnsi="Arial" w:cs="Arial"/>
          <w:lang w:val="en-GB"/>
        </w:rPr>
        <w:t>Reiber</w:t>
      </w:r>
      <w:proofErr w:type="spellEnd"/>
      <w:r w:rsidRPr="00ED0F50">
        <w:rPr>
          <w:rFonts w:ascii="Arial" w:hAnsi="Arial" w:cs="Arial"/>
          <w:lang w:val="en-GB"/>
        </w:rPr>
        <w:t>-Str. 17</w:t>
      </w:r>
      <w:r w:rsidRPr="00ED0F50">
        <w:rPr>
          <w:rFonts w:ascii="Arial" w:hAnsi="Arial" w:cs="Arial"/>
          <w:lang w:val="en-GB"/>
        </w:rPr>
        <w:br/>
        <w:t>64293 Darmstadt</w:t>
      </w:r>
      <w:r w:rsidRPr="00ED0F50">
        <w:rPr>
          <w:rFonts w:ascii="Arial" w:hAnsi="Arial" w:cs="Arial"/>
          <w:lang w:val="en-GB"/>
        </w:rPr>
        <w:br/>
        <w:t>GERMANY</w:t>
      </w:r>
      <w:r w:rsidRPr="00ED0F50">
        <w:rPr>
          <w:rFonts w:ascii="Arial" w:hAnsi="Arial" w:cs="Arial"/>
          <w:lang w:val="en-GB"/>
        </w:rPr>
        <w:br/>
      </w:r>
      <w:r w:rsidRPr="00ED0F50">
        <w:rPr>
          <w:rFonts w:ascii="Arial" w:hAnsi="Arial" w:cs="Arial"/>
          <w:lang w:val="en-GB"/>
        </w:rPr>
        <w:br/>
      </w:r>
      <w:hyperlink r:id="rId6" w:history="1">
        <w:r w:rsidR="00665748" w:rsidRPr="004A6494">
          <w:rPr>
            <w:rStyle w:val="Hyperlink"/>
            <w:rFonts w:ascii="Arial" w:hAnsi="Arial" w:cs="Arial"/>
            <w:sz w:val="20"/>
            <w:lang w:val="en-GB"/>
          </w:rPr>
          <w:t>mailto:o.borhan@iu-info.de</w:t>
        </w:r>
      </w:hyperlink>
    </w:p>
    <w:p w14:paraId="56B677FD" w14:textId="77777777" w:rsidR="0084369D" w:rsidRPr="00ED0F50" w:rsidRDefault="0084369D" w:rsidP="0084369D">
      <w:pPr>
        <w:pStyle w:val="1Text"/>
        <w:tabs>
          <w:tab w:val="left" w:pos="567"/>
          <w:tab w:val="right" w:leader="dot" w:pos="8777"/>
        </w:tabs>
        <w:ind w:left="567" w:hanging="567"/>
        <w:rPr>
          <w:rFonts w:ascii="Arial" w:hAnsi="Arial" w:cs="Arial"/>
          <w:lang w:val="en-GB"/>
        </w:rPr>
      </w:pPr>
      <w:r w:rsidRPr="00ED0F50">
        <w:rPr>
          <w:rFonts w:ascii="Arial" w:hAnsi="Arial" w:cs="Arial"/>
          <w:lang w:val="en-GB"/>
        </w:rPr>
        <w:t>–</w:t>
      </w:r>
      <w:r w:rsidRPr="00ED0F50">
        <w:rPr>
          <w:rFonts w:ascii="Arial" w:hAnsi="Arial" w:cs="Arial"/>
          <w:lang w:val="en-GB"/>
        </w:rPr>
        <w:tab/>
        <w:t>Copies of the documents specified above and a copy of the invoices to the Project Manager of the Purchaser.</w:t>
      </w:r>
    </w:p>
    <w:p w14:paraId="31261096" w14:textId="77777777" w:rsidR="0084369D" w:rsidRPr="00ED0F50" w:rsidRDefault="0084369D" w:rsidP="0084369D">
      <w:pPr>
        <w:pStyle w:val="1Text"/>
        <w:rPr>
          <w:rFonts w:ascii="Arial" w:hAnsi="Arial" w:cs="Arial"/>
          <w:lang w:val="en-GB"/>
        </w:rPr>
      </w:pPr>
      <w:r w:rsidRPr="00ED0F50">
        <w:rPr>
          <w:rFonts w:ascii="Arial" w:hAnsi="Arial" w:cs="Arial"/>
          <w:lang w:val="en-GB"/>
        </w:rPr>
        <w:t xml:space="preserve">The Consultant shall check the invoices and supporting documents, e.g. with regard to their compliance with the progress of the works. </w:t>
      </w:r>
    </w:p>
    <w:p w14:paraId="1C5715A6" w14:textId="77777777" w:rsidR="0084369D" w:rsidRPr="00ED0F50" w:rsidRDefault="0084369D" w:rsidP="0084369D">
      <w:pPr>
        <w:pStyle w:val="1Text"/>
        <w:tabs>
          <w:tab w:val="left" w:pos="567"/>
          <w:tab w:val="right" w:leader="dot" w:pos="8777"/>
        </w:tabs>
        <w:rPr>
          <w:rFonts w:ascii="Arial" w:hAnsi="Arial" w:cs="Arial"/>
          <w:lang w:val="en-GB"/>
        </w:rPr>
      </w:pPr>
      <w:r w:rsidRPr="00ED0F50">
        <w:rPr>
          <w:rFonts w:ascii="Arial" w:hAnsi="Arial" w:cs="Arial"/>
          <w:lang w:val="en-GB"/>
        </w:rPr>
        <w:t xml:space="preserve">Payments will be made based on the contract signed by the Purchaser and the Supplier. </w:t>
      </w:r>
    </w:p>
    <w:p w14:paraId="53E63BE6" w14:textId="77777777" w:rsidR="0084369D" w:rsidRPr="00ED0F50" w:rsidRDefault="0084369D" w:rsidP="0084369D">
      <w:pPr>
        <w:pStyle w:val="1Text"/>
        <w:tabs>
          <w:tab w:val="left" w:pos="567"/>
          <w:tab w:val="right" w:leader="dot" w:pos="8777"/>
        </w:tabs>
        <w:jc w:val="left"/>
        <w:rPr>
          <w:rFonts w:ascii="Arial" w:hAnsi="Arial" w:cs="Arial"/>
          <w:lang w:val="en-GB"/>
        </w:rPr>
      </w:pPr>
      <w:r w:rsidRPr="00ED0F50">
        <w:rPr>
          <w:rFonts w:ascii="Arial" w:hAnsi="Arial" w:cs="Arial"/>
          <w:lang w:val="en-GB"/>
        </w:rPr>
        <w:t>The Consultant reserves the right to consider payment of invoices 45 (forty-five) days after the submission of the invoices by the Supplier.</w:t>
      </w:r>
    </w:p>
    <w:p w14:paraId="4294C20B" w14:textId="77777777" w:rsidR="0084369D" w:rsidRPr="00ED0F50" w:rsidRDefault="0084369D" w:rsidP="0084369D">
      <w:pPr>
        <w:pStyle w:val="1Text"/>
        <w:tabs>
          <w:tab w:val="left" w:pos="567"/>
          <w:tab w:val="right" w:leader="dot" w:pos="8777"/>
        </w:tabs>
        <w:jc w:val="left"/>
        <w:rPr>
          <w:rFonts w:ascii="Arial" w:hAnsi="Arial" w:cs="Arial"/>
          <w:lang w:val="en-GB"/>
        </w:rPr>
      </w:pPr>
      <w:r w:rsidRPr="00ED0F50">
        <w:rPr>
          <w:rFonts w:ascii="Arial" w:hAnsi="Arial" w:cs="Arial"/>
          <w:lang w:val="en-GB"/>
        </w:rPr>
        <w:t>The Consultant will make the payment directly to the account of the Supplier.</w:t>
      </w:r>
    </w:p>
    <w:p w14:paraId="5FE4F184" w14:textId="77777777" w:rsidR="00AC1CCC" w:rsidRPr="00ED0F50" w:rsidRDefault="00AC1CCC" w:rsidP="00AC1CCC">
      <w:pPr>
        <w:rPr>
          <w:rFonts w:ascii="Arial" w:hAnsi="Arial" w:cs="Arial"/>
        </w:rPr>
      </w:pPr>
    </w:p>
    <w:sectPr w:rsidR="00AC1CCC" w:rsidRPr="00ED0F50" w:rsidSect="00ED0F50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utiger CE 45 Light">
    <w:altName w:val="Corbel"/>
    <w:charset w:val="00"/>
    <w:family w:val="auto"/>
    <w:pitch w:val="variable"/>
    <w:sig w:usb0="00000001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669"/>
    <w:multiLevelType w:val="hybridMultilevel"/>
    <w:tmpl w:val="199CC376"/>
    <w:lvl w:ilvl="0" w:tplc="43AA4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1CDC89D2">
      <w:start w:val="1"/>
      <w:numFmt w:val="bullet"/>
      <w:pStyle w:val="IUBullets2"/>
      <w:lvlText w:val="•"/>
      <w:lvlJc w:val="left"/>
      <w:pPr>
        <w:ind w:left="1440" w:hanging="360"/>
      </w:pPr>
      <w:rPr>
        <w:rFonts w:ascii="Frutiger CE 45 Light" w:hAnsi="Frutiger CE 45 Light" w:hint="default"/>
      </w:rPr>
    </w:lvl>
    <w:lvl w:ilvl="2" w:tplc="0032F640">
      <w:start w:val="1"/>
      <w:numFmt w:val="bullet"/>
      <w:pStyle w:val="IUBullets3"/>
      <w:lvlText w:val="•"/>
      <w:lvlJc w:val="left"/>
      <w:pPr>
        <w:ind w:left="2160" w:hanging="360"/>
      </w:pPr>
      <w:rPr>
        <w:rFonts w:ascii="Frutiger CE 45 Light" w:hAnsi="Frutiger CE 45 Ligh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CC"/>
    <w:rsid w:val="00023A94"/>
    <w:rsid w:val="00070062"/>
    <w:rsid w:val="0010011E"/>
    <w:rsid w:val="004150B0"/>
    <w:rsid w:val="00476501"/>
    <w:rsid w:val="004A6494"/>
    <w:rsid w:val="004B6FAA"/>
    <w:rsid w:val="00523893"/>
    <w:rsid w:val="005C5009"/>
    <w:rsid w:val="00665748"/>
    <w:rsid w:val="00676A95"/>
    <w:rsid w:val="006973F3"/>
    <w:rsid w:val="00774A8B"/>
    <w:rsid w:val="0084369D"/>
    <w:rsid w:val="00881551"/>
    <w:rsid w:val="009F5FF9"/>
    <w:rsid w:val="00A33146"/>
    <w:rsid w:val="00A85675"/>
    <w:rsid w:val="00AA4FE8"/>
    <w:rsid w:val="00AC1CCC"/>
    <w:rsid w:val="00BB399A"/>
    <w:rsid w:val="00BF5E4B"/>
    <w:rsid w:val="00C35420"/>
    <w:rsid w:val="00D46C7D"/>
    <w:rsid w:val="00E72BFC"/>
    <w:rsid w:val="00ED0F50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E795"/>
  <w15:chartTrackingRefBased/>
  <w15:docId w15:val="{3DE3E3EB-6F45-440D-829A-68E7F6E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Heading3">
    <w:name w:val="heading 3"/>
    <w:basedOn w:val="1Text"/>
    <w:next w:val="1Text"/>
    <w:link w:val="Heading3Char"/>
    <w:qFormat/>
    <w:rsid w:val="0084369D"/>
    <w:pPr>
      <w:keepNext/>
      <w:tabs>
        <w:tab w:val="left" w:pos="567"/>
      </w:tabs>
      <w:spacing w:before="480"/>
      <w:ind w:left="567" w:hanging="567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369D"/>
    <w:rPr>
      <w:rFonts w:ascii="CG Omega" w:eastAsia="Times New Roman" w:hAnsi="CG Omega" w:cs="Times New Roman"/>
      <w:b/>
      <w:sz w:val="23"/>
      <w:szCs w:val="20"/>
      <w:lang w:val="de-CH" w:eastAsia="de-DE"/>
    </w:rPr>
  </w:style>
  <w:style w:type="paragraph" w:customStyle="1" w:styleId="1Text">
    <w:name w:val="1 Text"/>
    <w:basedOn w:val="Normal"/>
    <w:rsid w:val="0084369D"/>
    <w:pPr>
      <w:spacing w:after="240" w:line="340" w:lineRule="exact"/>
      <w:jc w:val="both"/>
    </w:pPr>
    <w:rPr>
      <w:rFonts w:ascii="CG Omega" w:hAnsi="CG Omega"/>
      <w:sz w:val="23"/>
      <w:szCs w:val="20"/>
      <w:lang w:val="de-CH" w:eastAsia="de-DE"/>
    </w:rPr>
  </w:style>
  <w:style w:type="paragraph" w:customStyle="1" w:styleId="2Textohne">
    <w:name w:val="2 Text ohne"/>
    <w:basedOn w:val="Normal"/>
    <w:rsid w:val="0084369D"/>
    <w:pPr>
      <w:tabs>
        <w:tab w:val="left" w:pos="1134"/>
      </w:tabs>
      <w:spacing w:after="220" w:line="340" w:lineRule="exact"/>
      <w:ind w:left="567"/>
      <w:jc w:val="both"/>
    </w:pPr>
    <w:rPr>
      <w:rFonts w:ascii="CG Omega" w:hAnsi="CG Omega"/>
      <w:sz w:val="23"/>
      <w:szCs w:val="20"/>
      <w:lang w:val="de-CH" w:eastAsia="de-DE"/>
    </w:rPr>
  </w:style>
  <w:style w:type="character" w:styleId="Hyperlink">
    <w:name w:val="Hyperlink"/>
    <w:uiPriority w:val="99"/>
    <w:rsid w:val="008436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B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BC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BC"/>
    <w:rPr>
      <w:rFonts w:ascii="Segoe UI" w:eastAsia="Times New Roman" w:hAnsi="Segoe UI" w:cs="Segoe UI"/>
      <w:sz w:val="18"/>
      <w:szCs w:val="18"/>
      <w:lang w:val="en-GB" w:eastAsia="ru-RU"/>
    </w:rPr>
  </w:style>
  <w:style w:type="table" w:styleId="TableGrid">
    <w:name w:val="Table Grid"/>
    <w:basedOn w:val="TableNormal"/>
    <w:uiPriority w:val="39"/>
    <w:rsid w:val="00476501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UBullets2">
    <w:name w:val="IUBullets2"/>
    <w:basedOn w:val="Normal"/>
    <w:qFormat/>
    <w:rsid w:val="00476501"/>
    <w:pPr>
      <w:numPr>
        <w:ilvl w:val="1"/>
        <w:numId w:val="1"/>
      </w:numPr>
      <w:spacing w:before="120" w:line="288" w:lineRule="auto"/>
    </w:pPr>
    <w:rPr>
      <w:rFonts w:ascii="Arial" w:hAnsi="Arial"/>
      <w:sz w:val="22"/>
      <w:szCs w:val="22"/>
      <w:lang w:eastAsia="en-GB"/>
    </w:rPr>
  </w:style>
  <w:style w:type="paragraph" w:customStyle="1" w:styleId="IUBullets3">
    <w:name w:val="IUBullets3"/>
    <w:basedOn w:val="Normal"/>
    <w:qFormat/>
    <w:rsid w:val="00476501"/>
    <w:pPr>
      <w:numPr>
        <w:ilvl w:val="2"/>
        <w:numId w:val="1"/>
      </w:numPr>
      <w:spacing w:before="60" w:line="288" w:lineRule="auto"/>
      <w:ind w:left="851" w:hanging="284"/>
    </w:pPr>
    <w:rPr>
      <w:rFonts w:ascii="Arial" w:hAnsi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borhan@iu-info.de" TargetMode="External"/><Relationship Id="rId5" Type="http://schemas.openxmlformats.org/officeDocument/2006/relationships/hyperlink" Target="http://www.ujp.gov.mk/files/attachment/0000/1168/08-3210_1_Osloboduvanje_od_DDV_pri_realizacija_na_proekti_finansirani_od_stranski_donatori_i_IPA_fondovi_23.05.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aleksa.tomovski</dc:creator>
  <cp:keywords/>
  <dc:description/>
  <cp:lastModifiedBy>Work</cp:lastModifiedBy>
  <cp:revision>14</cp:revision>
  <dcterms:created xsi:type="dcterms:W3CDTF">2020-05-15T07:24:00Z</dcterms:created>
  <dcterms:modified xsi:type="dcterms:W3CDTF">2022-05-09T11:59:00Z</dcterms:modified>
</cp:coreProperties>
</file>